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606"/>
        <w:jc w:val="both"/>
        <w:spacing w:before="0" w:after="0" w:line="559" w:lineRule="atLeast"/>
        <w:tabs>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项目编号：JSZC-320900-JSJC-G2025-0014</w:t>
      </w:r>
      <w:r/>
    </w:p>
    <w:p>
      <w:pPr>
        <w:ind w:left="0" w:right="0" w:firstLine="0"/>
        <w:jc w:val="center"/>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559" w:lineRule="atLeast"/>
        <w:tabs>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tabs>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项目名称：大丰港航中心工作艇更新建造项目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采购单位：盐城市港航事业发展中心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二〇二五年十月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总目录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84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第一章招标公告………………………………… 1</w:t>
      </w:r>
      <w:r/>
    </w:p>
    <w:p>
      <w:pPr>
        <w:ind w:left="84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 4</w:t>
      </w:r>
      <w:r/>
    </w:p>
    <w:p>
      <w:pPr>
        <w:ind w:left="84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第三章合同条款及格式…………………………18</w:t>
      </w:r>
      <w:r/>
    </w:p>
    <w:p>
      <w:pPr>
        <w:ind w:left="84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第四章采购需求…………………………………21</w:t>
      </w:r>
      <w:r/>
    </w:p>
    <w:p>
      <w:pPr>
        <w:ind w:left="84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第五章定标原则与评标标准……………………23</w:t>
      </w:r>
      <w:r/>
    </w:p>
    <w:p>
      <w:pPr>
        <w:ind w:left="84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第六章投标文件格式……………………………26</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第一章招标公告</w:t>
      </w:r>
      <w:r/>
    </w:p>
    <w:p>
      <w:pPr>
        <w:ind w:left="0" w:right="0" w:firstLine="602"/>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60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大丰港航中心工作艇更新建造项目</w:t>
      </w:r>
      <w:r>
        <w:rPr>
          <w:rFonts w:ascii="SimSun" w:hAnsi="SimSun" w:eastAsia="SimSun" w:cs="SimSun"/>
          <w:color w:val="000000"/>
          <w:sz w:val="24"/>
        </w:rPr>
        <w:t xml:space="preserve">的潜在投标人应在“苏采云”系统内免费下载（投标人必须在苏采云系统中获取采购文件，方能参与政府采购项目）获取招标文件，并于 2025年11月17日15点00分（北京时间）前递交投标文件。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1.项目编号：JSZC-320900-JSJC-G2025-0014</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2.项目名称：大丰港航中心工作艇更新建造项目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4.预算金额：180万元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5.最高限价：180万元，投标报价高于最高限价的，采购人将不予接受，视为无效标书。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大丰港航中心工作艇更新建造项目，采购17米工作艇一艘，范围涵盖标段内船体、轮机、电气、通信、装潢及所有附属设施等船舶组成部分，内容包括图纸所包含的所有设备、材料，为完成船舶制造所必须的其他仪表、管件、辅材，必要的船上生活设施、设备、工器具、备品、备件等的制造、采购、安装、试航、ZC检验；以及合同条款规定的证件办理、资料整理、培训、缺陷责任期维修等服务。详细内容见本招标文件第四章采购需求及招标人提供的图纸、清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7.合同履行期限：180日历天(自本合同正式生效后且监理工程师签署认定开工令之日起计)。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8.本项目（是/否）接受联合体参与招标：否。</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1.2上一年度的财务状况报表（至少提供资产负债表、利润表、现金流量表，成立不满一年不需提供）；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1.3具备履行合同所必需的设备和专业技术能力的书面声明（声明格式详见附件）；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1.5参加政府采购活动前3年内在经营活动中没有重大违法记录的书面声明（承诺格式详见附件）。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采购。采购标的所属行业为工业，投标人需按照采购文件的要求提供相应的《企业声明函》。企业标准请参照《关于印发中小企业划型标准规定的通知》（工信部联企业[2011]300号）文件规定自行填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rPr>
          <w:rFonts w:ascii="SimSun" w:hAnsi="SimSun" w:eastAsia="SimSun" w:cs="SimSun"/>
          <w:b/>
          <w:color w:val="000000"/>
          <w:sz w:val="24"/>
        </w:rPr>
        <w:t xml:space="preserve">投标人须具有省级船舶行业主管部门颁发的三级Ш类及以上钢质船舶生产资质(条件)证书。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3.2业绩要求：投标人自2021年1月1日以来(以交/竣工时间为准)，承建过类似钢质船舶建造业绩，投标时须提供业绩合同复印件及验收报告(或相关证明)材料复印件，原件备查。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项目负责人：须为本单位的正式职工，投标时提供从2025年6月开始至投标截止之日当月至少1个月在本单位缴纳养老保险缴费记录证明，同时具有高级及以上职称（资格）证书，且自2021年1月1日(以合同签订时间为准)以来担任过类似钢质船舶建造业绩的项目负责人</w:t>
      </w:r>
      <w:r>
        <w:rPr>
          <w:rFonts w:ascii="SimSun" w:hAnsi="SimSun" w:eastAsia="SimSun" w:cs="SimSun"/>
          <w:color w:val="000000"/>
          <w:sz w:val="24"/>
          <w:u w:val="none"/>
        </w:rPr>
        <w:t xml:space="preserve">，</w:t>
      </w:r>
      <w:r>
        <w:rPr>
          <w:rFonts w:ascii="SimSun" w:hAnsi="SimSun" w:eastAsia="SimSun" w:cs="SimSun"/>
          <w:color w:val="000000"/>
          <w:sz w:val="24"/>
        </w:rPr>
        <w:t xml:space="preserve">投标时须提供业绩合同复印件及验收报告(或相关证明)材料复印件，原件备查。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时间：自招标文件公告发布之日起5个工作日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1.时间：2025年11月17 日15点00分（北京时间）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标--下载招标文件（后缀名为“.kedt”）--将后缀名为“.kedt”的招标文件导入政府采购客户端工具--制作响应文件--导出加密的响应文件（后缀名为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招标文件（后缀名为“.kedt”）、供应商操作手册及政府采购客户端 工具可通过“苏采云”系统相应链接进行下载。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采购代理机构将数据电文形式的招标文件加载至“苏采云”系统，供潜在供应商下载或者查阅。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3、有关本次招标的事项若存在变动或修改，敬请及时关注招标代理机构在 “中国政府采购网”、“江苏政府采购网”、“盐城市政府采购网”发布的更正公告。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4、投标人不得提供虚假材料谋取中标成交的或采取不正当手段诋毁、排挤其他供应商。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5、投标人存在串通投标、以他人名义投标、弄虚作假等违法违规行为，或者无正当理由放弃投标、中标资格，造成项目招标失败的，不得参加该项目重新招标的投标。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6、因投标人的系统环境、操作等原因导致项目参与、开评标过程中出现问题由投标人自行承担负责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7、本项目不收取投标保证金。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名称：盐城市港航事业发展中心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none"/>
        </w:rPr>
        <w:t xml:space="preserve">盐城市亭湖区青年中路8号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人：石女士</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联系电话：0515-88110502</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名称：江苏建诚工程咨询有限公司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地址：盐城金融城10号楼806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联系人：</w:t>
      </w:r>
      <w:r>
        <w:rPr>
          <w:rFonts w:ascii="SimSun" w:hAnsi="SimSun" w:eastAsia="SimSun" w:cs="SimSun"/>
          <w:color w:val="000000"/>
          <w:sz w:val="24"/>
        </w:rPr>
        <w:t xml:space="preserve">黄女士</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联系电话：13770005915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第二章投标人须知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盐城市发展和改革委员会（以下简称采购人）和江苏建诚工程咨询有限公司（以下简称采购代理机构）在任何情况下均无义务和责任承担这些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4.2本次招标采购代理机构将按“苏招协[2022] 002号《江苏省招标代理服务收费的指导意见》规定的收费标准的 38.28%，单次项目服务费用按中标标准计算少于5000元，按5000元/次结算，招标完成后由招标人支付。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7、招标文件的澄清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8.1在投标截止时间前，采购代理机构可以对招标文件进行修改。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8.2采购代理机构有权按照法定的要求推迟投标截止日期和开标日期。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12.3本项目设定投标报价的最高限价，最高限价为：180万元，招标人将拒绝高于最高限价的投标报价。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投标人应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12.5其它费用处理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12.6投标货币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 投标分项报价表上的价格应按下列方式分开填写：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项目总价：包括买方需求的服务价格、质量保证费用、培训费用及售后服务费用，项目在指定地点、环境交付、验收所需费用和所有相关税金费用及为完成整个项目所产生的其它所有费用。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13.6.2项目单价按投标分项报价表中要求填报。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15.3投标文件的大写金额和小写金额不一致的，以大写金额为准；对不同文字文本投标的解释发生异议的，以中文文本为准。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6、投标有效期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16.1投标有效期为采购代理机构规定的开标之日后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w:t>
      </w:r>
      <w:r>
        <w:rPr>
          <w:rFonts w:ascii="SimSun" w:hAnsi="SimSun" w:eastAsia="SimSun" w:cs="SimSun"/>
          <w:b/>
          <w:color w:val="000000"/>
          <w:sz w:val="24"/>
        </w:rPr>
        <w:t xml:space="preserve">、投标文件的递交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电子投标文件的递交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19.1投标人上传电子投标文件的时间不得迟于招标公告中规定的投标截止时间</w:t>
      </w:r>
      <w:r>
        <w:rPr>
          <w:rFonts w:ascii="SimSun" w:hAnsi="SimSun" w:eastAsia="SimSun" w:cs="SimSun"/>
          <w:i/>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19.2采购代理机构可以按照规定，通过修改招标文件酌情延长投标截止时间，在此情况下，投标人的所有权利和义务以及投标人受制的截止时间均应以延长后新的截止时间为准。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w:t>
      </w:r>
      <w:r>
        <w:rPr>
          <w:rFonts w:ascii="SimSun" w:hAnsi="SimSun" w:eastAsia="SimSun" w:cs="SimSun"/>
          <w:b/>
          <w:color w:val="000000"/>
          <w:sz w:val="24"/>
        </w:rPr>
        <w:t xml:space="preserve">、投标文件的拒收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20.1采购代理机构拒绝接收在其规定的投标截止时间后上传的任何投标文件。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1、投标文件的撤回和修改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21.2.2在投标截止时间之后，投标人不得对其电子投标文件作任何修改。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2、开标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3、评标委员会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23.2评委会由采购人代表和有关技术、经济等方面的专家组成，且人员构成符合政府采购有关规定。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23.3评委会独立工作，负责评审所有投标文件并确定中标侯选人。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24.3采购代理机构和评标委员会不向未中标的投标人解释未中标原因，也不公布评标过程中的相关细节。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24.4采用综合评分法的项目，未中标的投标人可于中标结果公告期限届满之日起通过苏采云系统查看自己的评审得分及排序情况。</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5、投标文件的澄清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25.3接到评委会澄清、说明和补正要求的投标人如未按规定做出澄清、说明和补正，其风险由投标人自行承担。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6、对投标文件的初审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26.1.3未通过资格审查或符合性审查的投标人，采购代理机构将在苏采云系统中告知未通过资格审查或符合性审查的原因，评标结束后，采购代理机构将不再告知未通过资格审查和符合性审查的原因。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26.7投标人在开、评标全过程中应保持通讯畅通，及时登录苏采云系统查阅、答复相关信息，并安排专人与采购中心及评标委员会联系。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1.投标报价低于采购项目预算50%的，即投标报价&lt;采购项目预算×50%；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2.投标报价低于采购项目最高限价45%的，即投标报价&lt;采购项目最高限价×45%；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六、定标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28.2采购人应根据评委会推荐的中标候选人确定中标人。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28.3采购代理机构将在“中国政府采购网”、“江苏政府采购网”、“盐城市政府采购网”发布中标公告，公告期限为1个工作日。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28.4.2向采购人、采购代理机构行贿或者提供其他不正当利益的。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28.5.3不同投标人的投标文件载明的项目管理成员或者联系人员为同一人；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采购人及采购代理机构只接收以纸质原件形式送达的质疑,采购人和采购代理机构不接受未填写快递运单的快件。联系地址及联系方式同招标公告。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29.5.4未参加投标活动的供应商或在投标活动中自身权益未受到损害的供应商所提出的质疑。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33.政府采购政策功能落实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33.1政府采购线上合同信用融资政策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33.2进口产品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33.3中小企业、监狱企业及残疾人福利性单位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33.3.2供应商提供的货物、工程或者服务符合下列情形的，享受中小企业扶持政策：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33.3.2.2在工程采购项目中，工程由中小企业承建，即工程施工单位为中小企业；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33.3.2.3在服务采购项目中，服务由中小企业承接，即提供服务的人员为中小企业依照《中华人民共和国劳动合同法》订立劳动合同的从业人员。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 人（含10 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33.3.7本项目是否专门面向中小企业预留采购份额见第一章《招标公告》。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33.3.8采购标的对应的中小企业划分标准所属行业见第四章《采购需求》。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33.3.9小微企业价格评审优惠的政策：见第五章《评标方法和评标标准》。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33.4政府采购节能产品、环境标志产品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i/>
          <w:color w:val="000000"/>
          <w:sz w:val="24"/>
          <w:u w:val="single"/>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33.5绿色包装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33.6政府采购创新产品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33.7绿色数据中心政策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33.8履约保证金政策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34.预付款制度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44"/>
        </w:rPr>
        <w:t xml:space="preserve">第三章合同条款及格式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本合同是依照中华人民共和国民法典等法律法规签订,</w:t>
      </w:r>
      <w:r>
        <w:rPr>
          <w:rFonts w:ascii="SimSun" w:hAnsi="SimSun" w:eastAsia="SimSun" w:cs="SimSun"/>
          <w:color w:val="000000"/>
          <w:sz w:val="24"/>
          <w:u w:val="single"/>
        </w:rPr>
        <w:t xml:space="preserve"> 盐城市港航事业发展中心 </w:t>
      </w:r>
      <w:r>
        <w:rPr>
          <w:rFonts w:ascii="SimSun" w:hAnsi="SimSun" w:eastAsia="SimSun" w:cs="SimSun"/>
          <w:color w:val="000000"/>
          <w:sz w:val="24"/>
        </w:rPr>
        <w:t xml:space="preserve">为发包人 (甲方)，</w:t>
      </w:r>
      <w:r>
        <w:rPr>
          <w:rFonts w:ascii="SimSun" w:hAnsi="SimSun" w:eastAsia="SimSun" w:cs="SimSun"/>
          <w:color w:val="000000"/>
          <w:sz w:val="24"/>
          <w:u w:val="single"/>
        </w:rPr>
        <w:t xml:space="preserve">         </w:t>
      </w:r>
      <w:r>
        <w:rPr>
          <w:rFonts w:ascii="SimSun" w:hAnsi="SimSun" w:eastAsia="SimSun" w:cs="SimSun"/>
          <w:color w:val="000000"/>
          <w:sz w:val="24"/>
        </w:rPr>
        <w:t xml:space="preserve">为承包人（乙方），双方在</w:t>
      </w:r>
      <w:r>
        <w:rPr>
          <w:rFonts w:ascii="SimSun" w:hAnsi="SimSun" w:eastAsia="SimSun" w:cs="SimSun"/>
          <w:color w:val="000000"/>
          <w:sz w:val="24"/>
          <w:u w:val="single"/>
        </w:rPr>
        <w:t xml:space="preserve"> 盐城市港航事业发展中心 </w:t>
      </w:r>
      <w:r>
        <w:rPr>
          <w:rFonts w:ascii="SimSun" w:hAnsi="SimSun" w:eastAsia="SimSun" w:cs="SimSun"/>
          <w:color w:val="000000"/>
          <w:sz w:val="24"/>
        </w:rPr>
        <w:t xml:space="preserve">本着平等互利、诚实信用、友好协商的原则签订本合同。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根据本合同，乙方同意按合同规定条款建造</w:t>
      </w:r>
      <w:r>
        <w:rPr>
          <w:rFonts w:ascii="SimSun" w:hAnsi="SimSun" w:eastAsia="SimSun" w:cs="SimSun"/>
          <w:color w:val="000000"/>
          <w:sz w:val="24"/>
          <w:u w:val="single"/>
        </w:rPr>
        <w:t xml:space="preserve"> 1 </w:t>
      </w:r>
      <w:r>
        <w:rPr>
          <w:rFonts w:ascii="SimSun" w:hAnsi="SimSun" w:eastAsia="SimSun" w:cs="SimSun"/>
          <w:color w:val="000000"/>
          <w:sz w:val="24"/>
        </w:rPr>
        <w:t xml:space="preserve">艘</w:t>
      </w:r>
      <w:r>
        <w:rPr>
          <w:rFonts w:ascii="SimSun" w:hAnsi="SimSun" w:eastAsia="SimSun" w:cs="SimSun"/>
          <w:color w:val="000000"/>
          <w:sz w:val="24"/>
          <w:u w:val="single"/>
        </w:rPr>
        <w:t xml:space="preserve">         </w:t>
      </w:r>
      <w:r>
        <w:rPr>
          <w:rFonts w:ascii="SimSun" w:hAnsi="SimSun" w:eastAsia="SimSun" w:cs="SimSun"/>
          <w:color w:val="000000"/>
          <w:sz w:val="24"/>
        </w:rPr>
        <w:t xml:space="preserve">(下称该船)，甲方同意按合同规定条款向乙方付款和接收该船。</w:t>
      </w:r>
      <w:r/>
    </w:p>
    <w:p>
      <w:pPr>
        <w:numPr>
          <w:ilvl w:val="0"/>
          <w:numId w:val="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技术规格和船级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1、建造依据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乙方按下述规范、规则、标准和认可的技术文件建造。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（1）适合本项目的中华人民共和国国家标准；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（2）CCS《内河高速船入级与建造规范》(2016）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（3）CHINA MSA《内河船舶法定检验技术规则》（2011）及《修改通报》（/2015/2016/2018）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（4）其他现行国家有关船用标准、规范及规则；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（5）甲方提供的依据现行规范及相关船用标准针对本船艇指定的船、机、电制造安装精度（工艺）标准及试验、验收要求。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（6）经船检批准的图纸和技术文件、双方共同认可的厂商表，设备订货明细表以及有关文件的文号应当在（5）中反映。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总长18.50m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最大船长</w:t>
      </w:r>
      <w:r>
        <w:rPr>
          <w:rFonts w:ascii="Cambria" w:hAnsi="Cambria" w:eastAsia="Cambria" w:cs="Cambria"/>
          <w:color w:val="000000"/>
          <w:sz w:val="24"/>
        </w:rPr>
        <w:t xml:space="preserve">~</w:t>
      </w:r>
      <w:r>
        <w:rPr>
          <w:rFonts w:ascii="SimSun" w:hAnsi="SimSun" w:eastAsia="SimSun" w:cs="SimSun"/>
          <w:color w:val="000000"/>
          <w:sz w:val="24"/>
        </w:rPr>
        <w:t xml:space="preserve">19.41m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水线长17.64m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总宽4.50m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型宽4.00m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型深1.70m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设计吃水1.00m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满载排水量~29t</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设计航速18km/h</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主机型号                   MC07.16C01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主机功率×转速×台数   120kWx1500rpmx2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乘员8人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船员2人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航区B级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上层建筑物距满载水面高度≤3.5m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3、船级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该船按照中国船级社有关规范和规则对内河B级航区的要求进行制造。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本船申请ZC检验,由乙方申请船舶检验,费用包括在合同价格内，由乙方支付。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合同价格和支付条件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下列文件是构成本合同不可分割的部分。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(1)本合同协议书及附件)；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(3)投标书及其附表（含经甲方同意的中标人在评标期间递交的对有关问题的补充资料和澄淸文件等；如果有）；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(4)招标文件的合同条款(含招标文件补遗书与此有关部分)；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(5)招标文件的技术规格及要求；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(6)报价图纸；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(7)招标文件的货物需求一览表；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(9)构成本合同组成的其他文件。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上述文件将互相补充，若有不明确或不一致之处，以上列次序在先者为准。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2、合同范围和条件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本合同的范围和条件应与上述合同文件规定的内容相一致。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为总价合同，投标人投标报价包括船舶制造、材料和设备采购、安装调试、试航、船舶ZC检验、船舶质量检查验收（含专家咨询费等相关会务费用）、驻厂监理工作用车（或交通费）、船艇送至业主指定交船地点、培训、缺陷责任期维修等的全部费用，投标人在编制投标报价时应考虑价格上涨、政策性调整等一切因素，除设计图纸变更或合同另有规定外，投标人所报的单价和合价在合同实施期间不予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3、设备、材料数量及工期要求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(1)本合同所提供的设备、材料及数量详见项目需求。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(2)本船所用材料及设备应具有中国船检的型式认可证书或单件检验证书，订购设备开箱时应通知监理人员参加。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(3)本合同工程的工期：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本合同工程的工期自本合同正式生效后且监理工程师签署认定开工令之日起计，为180日历天。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4、合同金额、付款方式及履约担保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(1)根据上述合同文件要求，合同的总价为</w:t>
      </w:r>
      <w:r>
        <w:rPr>
          <w:rFonts w:ascii="SimSun" w:hAnsi="SimSun" w:eastAsia="SimSun" w:cs="SimSun"/>
          <w:b/>
          <w:color w:val="000000"/>
          <w:sz w:val="24"/>
          <w:u w:val="single"/>
        </w:rPr>
        <w:t xml:space="preserve">         元人民币</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(2)本合同根据工程进度按以下办法付款：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1)合同正式生效、监理工程师签署认定开工令，收到乙方发票后10工作日内支付合同价款的30%作为预付款；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2）船体主要材料进场，经监理工程师签署认定后，收到乙方发票后10工作日内付至合同价款的70%，同时扣回30%的预付款；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3）船体主要设备进场，经监理工程师签署认定后，收到乙方发票后10工作日内付至合同价款的75%；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4)甲方在收到监理工程师签署认定的下水报告后，收到乙方发票后10工作日内付至合同价款的85%；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5)竣工验收后，乙方就验收中提出的问题整改完毕且交接完毕并提供船检证书及技术资料，待项目通过审计单位审定后，收到乙方发票后10工作日内付至合同价款的95%；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6)余款待整船质保期结束后，收到乙方发票后10工作日内一次性付清。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7)甲方在支付货款前，乙方须提供相应的财务发票，否则甲方有权拒绝付款且不构成违约，上述金额不计算利息。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（三）履约担保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1）乙方交纳人民币</w:t>
      </w:r>
      <w:r>
        <w:rPr>
          <w:rFonts w:ascii="SimSun" w:hAnsi="SimSun" w:eastAsia="SimSun" w:cs="SimSun"/>
          <w:color w:val="000000"/>
          <w:sz w:val="24"/>
          <w:u w:val="single"/>
        </w:rPr>
        <w:t xml:space="preserve">          （大写）元整（￥        元）</w:t>
      </w:r>
      <w:r>
        <w:rPr>
          <w:rFonts w:ascii="SimSun" w:hAnsi="SimSun" w:eastAsia="SimSun" w:cs="SimSun"/>
          <w:color w:val="000000"/>
          <w:sz w:val="24"/>
        </w:rPr>
        <w:t xml:space="preserve">作为本合同的履约保证金（中标价的10%，鼓励甲方对AA评级及以上政府采购供应商，免收履约保证金，需提供信用管理部门备案的第三方信用报告）。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供应商自主选择支票、汇票、本票或者金融机构、担保机构出具的保函等非现金形式提交。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3）履约保证金的退还：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①方式：无息退还至投标人缴纳履约保证金的账户。如为保函，在到期时自行失效。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②时间：验收合格且采购人收到发票后30日内。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③条件：按合同要求全部履约完成并经采购人验收合格，且采购人收到成交供应商出具的发票。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④不予退还情形：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（1）成交供应商无正当理由拒绝签订合同的，或者在签订合同时向采购人提出附加条件或者更改合同实质性内容要求的；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（2）成交供应商不履行与采购人订立的合同的；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（3）成交供应商所供货物或服务不符合招标文件规定要求的；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（4）成交供应商采取欺骗、弄虚作假方式投标的或与其它投标人串通投标的；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（5）成交供应商将合同内容转包、违法分包的；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（6）成交供应商故意捏造事实或伪造证明材料，进行虚假恶意投诉或反映的。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图纸、监造、检验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甲方委托设计单位向乙方提供经中国船检部门审查通过的设计图纸和技术文件，乙方按规定向设计单位索取。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甲方对图纸文件持有全权，在未经甲方书面同意，在任何情况下，乙方不得将其泄露给第三方或建造同型船。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2、船舶监理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(1)甲方在船舶建造期间，向乙方派出监理人员</w:t>
      </w:r>
      <w:r>
        <w:rPr>
          <w:rFonts w:ascii="SimSun" w:hAnsi="SimSun" w:eastAsia="SimSun" w:cs="SimSun"/>
          <w:color w:val="000000"/>
          <w:sz w:val="24"/>
          <w:u w:val="single"/>
        </w:rPr>
        <w:t xml:space="preserve">   </w:t>
      </w:r>
      <w:r>
        <w:rPr>
          <w:rFonts w:ascii="SimSun" w:hAnsi="SimSun" w:eastAsia="SimSun" w:cs="SimSun"/>
          <w:color w:val="000000"/>
          <w:sz w:val="24"/>
        </w:rPr>
        <w:t xml:space="preserve">人，监理人员需持甲方的委托监造授权书。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(2)监理组按施工图纸，参照本条第1款及本合同和合同附件进行监理。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(3)监理组的市内交通、办公（借用电脑及打印机一台）、日常劳保用品、厂内三餐、住宿场所由乙方解决。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(4)乙方在每个生产阶段通知中国船检验船师检验船舶质量。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(5)除因监理组人员的过失外，监理组成员在监造现场发生人身意外事故，乙方有义务协助处理，乙方对此承担相应责任。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(6)监理组成员在执行既定职责时应遵守正常的监理程序。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(7)监理组成员有权进入本厂与本船艇建造有关的各工作场所，为使监理人员检验方便，乙方应为甲方及时提供施工建造进度报告。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3、船舶证书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(1)该船由乙方向中国船检部门申请检验，并取得相应的整套船舶检验证书。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(2)乙方质管部签署的船舶质量证书。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(3)乙方售后服务部签署的船舶操作使用指南。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(4)机电设备随机备品备件专用工具淸单。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(5)自制件图纸资料。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1、图纸及其他文件的修改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(1)图纸及其他文件的修改需经双方书面同意，由此而可能引起的合同价格、交船日期，合同和说明书的其他条件的变更，双方协商解决。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(2)修改协议须经双方授权代表签字换文或以传真并经换文确认之后生效。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(3)乙方若为改进生产方法，可对图纸和其他文件做少量修改，但事先须征得甲方同意。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2、船舶所配备备品备件应满足规范要求，甲方需增加备品、备件，乙方在可能的情况下，应尽量满足甲方的要求，但由此而多付的费用由甲方承担。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3、材料的代用品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按照本合同及该船设计文件所需要的某种材料若不能及时购买或短缺时,乙方在保证该船性能和满足船检及建造该船规范要求的前提下，可用其他代用材料，乙方应与甲方提前协商确认。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试航</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本船的系泊试验和试航大纲应经甲方和船检部门认可,并于试验3日前送给监理组代表。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(1)乙方至少要在试航前3天书面通知（含传真）该船试航的时间、地点；甲方在收到通知后应立即书面告之乙方。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(2)甲方派代表随船参加试航检验并对试验结果进行确认。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2、气候条件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(1)乙方应选择合适的气候条件予以试航。</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(2)若确定的试航日期气候条件不宜时，应在气候条件允许的情况下尽快试航。</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(3)若该船进行试航时气候骤变，不能继续试航，应立即停止并延迟到气候允许试航的时间进行。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(4)由于不佳的气候条件使试航予以推迟而导致交船的延迟，双方允诺不作为延期交船处理。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3、接船或拒绝接船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(1)试航完毕后，若经中国船检部门和甲方监理代表认可的试航结果满足本合同的要求，乙方应将交船亊项书面通知甲方。甲方收到乙方通知后3天内，应书面通知乙方确认接船及其时间。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(2)若试航结果不满足本合同的要求，乙方应在</w:t>
      </w:r>
      <w:r>
        <w:rPr>
          <w:rFonts w:ascii="SimSun" w:hAnsi="SimSun" w:eastAsia="SimSun" w:cs="SimSun"/>
          <w:color w:val="000000"/>
          <w:sz w:val="24"/>
          <w:u w:val="single"/>
        </w:rPr>
        <w:t xml:space="preserve">5工作日</w:t>
      </w:r>
      <w:r>
        <w:rPr>
          <w:rFonts w:ascii="SimSun" w:hAnsi="SimSun" w:eastAsia="SimSun" w:cs="SimSun"/>
          <w:color w:val="000000"/>
          <w:sz w:val="24"/>
        </w:rPr>
        <w:t xml:space="preserve">内书面通知甲方。双方按本合同规定协商处理。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(3)在交船时，航速和拖力未达到设计要求，噪音控制未达到设计要求（若图纸有明确规定〉，甲方有权拒绝接船或降价接船。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(4)若产生争议，通过双方协商无法解决的，可按本合同第十二条执行。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交船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合同及合同附件规定的所有工程、修改项目全部结束，经试航各项技术性能指标全部达到设计要求，备品、备件、物料全部备齐，船检证书齐全，由乙方质检部门出具产品质量合格证明，主要机电设备的随机说明书、船检认可证明完备，即可进行交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1、时间与地点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该船应于本合同签订后且监理工程师签署认定开工令之日起180日历天内在甲方所在地指定码头交船。若根据本合同条款而允许推迟交船,则上述交船日期可作为相应的推迟。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2、乙方完成了全部义务，并经双方代表签署了《交接船议定书》后，即确认该船已由乙方交付，甲方接收。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3、产权与风险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该船的产权和灭失的风险只有完成上述交船与接船后，移交给甲方。建造期内，该船的产权和灭失的风险及该船的设备属乙方。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4、该船的移交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该船交付后，甲方立即拥有该船的所有权。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试航所用的油料及有关费用由乙方负责。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5、交船时乙方应向甲方提交下列文件、资料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(1)乙方检验部门签署的《船舶质量证书》。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(2)ZC签发的整套船舶检验证书。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(3)随船设备的技术文件、使用说明书，保养维修说明书、船检证书、零配件手册、准用油料规格、所有试验报告等资料。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(4)船舶完工后的全套竣工图纸叁套。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(5)机电设备的随机备品、备件、专用工具明细表一式两份。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(6)全船使用、操作说明书。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(7)本船的发票。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若在实际交船前的任何时候，由于不可抗力的原因，该船不能按原定计划交船时，其期限自然延期。但出现该种情况时，必须及时书面通知甲方，以便于甲方认可该种情况的真实性。</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质量保证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1、该船移交给甲方后，在正常运行和维护保养的条件下，</w:t>
      </w:r>
      <w:r>
        <w:rPr>
          <w:rFonts w:ascii="SimSun" w:hAnsi="SimSun" w:eastAsia="SimSun" w:cs="SimSun"/>
          <w:b/>
          <w:color w:val="000000"/>
          <w:sz w:val="24"/>
        </w:rPr>
        <w:t xml:space="preserve">固定件18个月，运转件12个月，装修工程24个月。</w:t>
      </w:r>
      <w:r>
        <w:rPr>
          <w:rFonts w:ascii="SimSun" w:hAnsi="SimSun" w:eastAsia="SimSun" w:cs="SimSun"/>
          <w:color w:val="000000"/>
          <w:sz w:val="24"/>
        </w:rPr>
        <w:t xml:space="preserve">除上述要求外并满足验收中提出的问题整改完毕、交付之日起计算，</w:t>
      </w:r>
      <w:r>
        <w:rPr>
          <w:rFonts w:ascii="SimSun" w:hAnsi="SimSun" w:eastAsia="SimSun" w:cs="SimSun"/>
          <w:b/>
          <w:color w:val="000000"/>
          <w:sz w:val="24"/>
        </w:rPr>
        <w:t xml:space="preserve">整船质保期2年。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2、质量保证期内，凡出现属于船体及机电设备、材料及部件等存在的质量缺陷，乙方应予以免费修复或更换，并承担所有费用。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3、甲方在该船缺陷出现时，应及时书面或其他有效方法通知乙方，乙方在接到该类通知后的1小时内，应做出自行修复或委托甲方请人修复的决定。在委托修复的情况下,经证实为乙方责任时，乙方承担修理费用。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4、由于甲方的操作不当而造成的设备损坏，乙方不承担免费维修的责任。该条的证实以中国船检验船师的检验为准。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5、乙方在投标文件里的其他承诺和优惠条件。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6、其他质保条款见附件。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甲方不履行责任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1、不履行责任的定义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下列所述应视为甲方没有履行本合同项下的义务：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(1)根据本合同规定，甲方未按时向乙方付款。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(2)乙方按合同建造完工具备交船条件，签定《交船协议书》，并书面通知甲方后，甲方10天内不接船不付款。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2、若发生上述规定的甲方违约，则交船日期应顺延。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3、若甲方违约持续30天，乙方可自行用书面确认取消合同。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乙方不履行责任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1、不履行责任的定义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下列所述应视为乙方没有履行本合同项下的义务：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根据本合同规定，乙方未按时向业主或业主代表交船。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2、由于乙方原因若在本合同规定的交船日后的2天内交船，合同价不变。若在本合同规定的交船日2天后交船，每延期一天，乙方应按合同价的0.1%承担违约金。若逾期超过1</w:t>
      </w:r>
      <w:r>
        <w:rPr>
          <w:rFonts w:ascii="SimSun" w:hAnsi="SimSun" w:eastAsia="SimSun" w:cs="SimSun"/>
          <w:b/>
          <w:color w:val="000000"/>
          <w:sz w:val="24"/>
        </w:rPr>
        <w:t xml:space="preserve">00天</w:t>
      </w:r>
      <w:r>
        <w:rPr>
          <w:rFonts w:ascii="SimSun" w:hAnsi="SimSun" w:eastAsia="SimSun" w:cs="SimSun"/>
          <w:color w:val="000000"/>
          <w:sz w:val="24"/>
        </w:rPr>
        <w:t xml:space="preserve">不能交船，则甲方有权取消合同，则乙方应支付甲方已支付的所有款项</w:t>
      </w:r>
      <w:r>
        <w:rPr>
          <w:rFonts w:ascii="SimSun" w:hAnsi="SimSun" w:eastAsia="SimSun" w:cs="SimSun"/>
          <w:b/>
          <w:color w:val="000000"/>
          <w:sz w:val="24"/>
        </w:rPr>
        <w:t xml:space="preserve">及利息（以中国人民银行同期同档贷款基准利率为计算标准）和合同价款10%的违约金。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乙方在该船建造期间（开工至交船前），应向保险公司投保，保险的责任和费用由乙方承担。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本合同乙方的投保义务在乙方交船并由甲方接船后立即终止。</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争议的解决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1、双方就本合同及建造过程中产生争议时，首先应本着相互合作的态度，协商解决。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2、若协商不能达成一致意见，双方约定向徐州仲裁委员会申请仲裁。</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转让的权利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除事先征得另一方的书面同意外，任何一方不得将本合同转让给第三方。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在船艇建造期间，若一方合并、分立，则由继承其权利、义务的法人接受其权利和义</w:t>
      </w:r>
      <w:r>
        <w:rPr>
          <w:rFonts w:ascii="SimSun" w:hAnsi="SimSun" w:eastAsia="SimSun" w:cs="SimSun"/>
          <w:color w:val="000000"/>
          <w:sz w:val="24"/>
          <w:u w:val="none"/>
        </w:rPr>
        <w:t xml:space="preserve">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通知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与本合同有关的任何通知应按下列地址：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法定地址:                               法定地址: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邮编邮编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若一方地址的变更，该方应及时书面通知另一方。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2、本合同有关的所有通知、通信和传真等均应使用中文。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合同生效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本合同经双方代表签字并盖章后即生效，未经双方协商一致，任何一方不得变更或解除合同。否则违约方应对另一方进行赔偿。</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解释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合同双方同意,本合同每条款的生效和解释应受中华人民共和国法律和中华人民共和国海事局相应规范的约束。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2、本合同签订后双方所达成的所有书面协议均为本合同不可分割的组成部分。若前、后协议就同一问题的表述不一致吋，以时间最后的协议为准。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其他条款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本合同正本一式贰份，双方各持壹份，副本一式陆份，双方各持叁份。附件与本合同具有同等效力。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                                   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                                 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船舶保修书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一、保修范围：所有船舶的原辅材料、设备等和建造、安装工艺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二、保修内容：所有因乙方采购设备及船舶建造造成的质量问题。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三、乙方责任及违约处理措施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自接到质量修理通知书之日起（受件人签字或甲方传真），必须在48小时内到达现场与甲方共同查看待修理部位，明确责任方，商议返修内容和方案。如乙方未能按期到达现场，甲方有权单方面按以下方式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（1）按原设计标准和验收规范自行安排返修，所发生的费用直接从乙方质保金中扣除。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（2）仍需由乙方返修，但乙方延迟一天到达现场，甲方将按质保金总额的0.5%从乙方质保金中扣除。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属于乙方保修范围内的返修项目，乙方必须于到达现场与甲方确定返修内容和方案后72小时内完成返修工作，如因特殊情况不能按期完成，经甲方同意后方可延长返修工期。如乙方未经甲方同意擅自延长返修工期，则甲方有权按以下方式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（1）停止乙方的返修工作，按原设计标准和验收规范自行安排返修，所发生的费用直接从乙方质保金中扣除。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（2）返修工期延长一天按质保金总额的0.5%从乙方质保金中扣除。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属于乙方保修责任范围内的材料设备，乙方在维修更换时需提供同种品牌、型号的设备，如无同种品牌、型号的材料设备，乙方需经甲方同意更换其他品牌、型号的设备材料并保证原设计标准、要求，满足原有使用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4、如因乙方建造及使用材料不当造成的质量问题和一切损害，除由乙方无偿维修更换外，乙方应负责赔偿全部损失并承担其它连带责任。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甲方人员使用不当及其它非乙方建造原因造成的质量问题和故障，由甲方与乙方进行协商，确定整改内容、时间及人工材料成本费，乙方应与甲方积极配合，按双方协商确定的内容保质保量完成整改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四、甲方有权依据本合同规定扣除应由乙方支付的款项及违约金和赔偿款。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五、保修期满，乙方需承担维修义务，除收取材料成本费以外，其他服务承诺与保修期内一致。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六、合同中的“缺陷责任期”与“保修期”为同一含义。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七、乙方应严格遵守在投标文件中的各种优惠条件和服务承诺。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八、本附件与原合同有同等效力。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交通部《关于在交通基础设施建设中加强廉政建设的若干意见》、《江苏省交通厅关于限制违反廉政合同的设计人进入交通工程建设市场的若干规定》以及有关工程建设、廉政建设的规定，为做好工程建设中的党风廉政建设，保证工程建设高效优质，保证建设资金的安全和有效使用以及投资效益，</w:t>
      </w:r>
      <w:r>
        <w:rPr>
          <w:rFonts w:ascii="SimSun" w:hAnsi="SimSun" w:eastAsia="SimSun" w:cs="SimSun"/>
          <w:color w:val="000000"/>
          <w:sz w:val="24"/>
          <w:u w:val="single"/>
        </w:rPr>
        <w:t xml:space="preserve">盐城市港航事业发展中心</w:t>
      </w:r>
      <w:r>
        <w:rPr>
          <w:rFonts w:ascii="SimSun" w:hAnsi="SimSun" w:eastAsia="SimSun" w:cs="SimSun"/>
          <w:color w:val="000000"/>
          <w:sz w:val="24"/>
        </w:rPr>
        <w:t xml:space="preserve">（以下称发包人）与 </w:t>
      </w:r>
      <w:r>
        <w:rPr>
          <w:rFonts w:ascii="SimSun" w:hAnsi="SimSun" w:eastAsia="SimSun" w:cs="SimSun"/>
          <w:color w:val="000000"/>
          <w:sz w:val="24"/>
          <w:u w:val="single"/>
        </w:rPr>
        <w:t xml:space="preserve">         </w:t>
      </w:r>
      <w:r>
        <w:rPr>
          <w:rFonts w:ascii="SimSun" w:hAnsi="SimSun" w:eastAsia="SimSun" w:cs="SimSun"/>
          <w:color w:val="000000"/>
          <w:sz w:val="24"/>
        </w:rPr>
        <w:t xml:space="preserve">（以下称承包人），特订立如下合同。</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第一条发包人、承包人双方的权利</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（一）严格遵守党和国家有关法律法规及交通部的有关规定。</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（二）严格遵守</w:t>
      </w:r>
      <w:r>
        <w:rPr>
          <w:rFonts w:ascii="SimSun" w:hAnsi="SimSun" w:eastAsia="SimSun" w:cs="SimSun"/>
          <w:color w:val="000000"/>
          <w:sz w:val="24"/>
          <w:u w:val="single"/>
        </w:rPr>
        <w:t xml:space="preserve">大丰港航中心工作艇更新建造项目</w:t>
      </w:r>
      <w:r>
        <w:rPr>
          <w:rFonts w:ascii="SimSun" w:hAnsi="SimSun" w:eastAsia="SimSun" w:cs="SimSun"/>
          <w:color w:val="000000"/>
          <w:sz w:val="24"/>
        </w:rPr>
        <w:t xml:space="preserve">的服务合同文件，自觉按合同办事。</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（三）双方的业务活动坚持公开、公正、诚信、透明的原则（除法律认定的商业秘密和合同文件另有规定之外），不得损害国家和集体利益，违反工程建设管理规章制度。</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（四）建立健全廉政制度，开展廉政教育，设立廉政告示牌，公布举报电话，监督并认真查处违法违纪行为。</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（五）发现对方在业务活动中有违反廉政规定的行为，有及时提醒对方纠正的权利和义务。</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（六）发现对方严重违反本合同义务条款的行为，有向其上级有关部门举报、建议给予处理并要求告之处理结果的权利。</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第二条发包人的义务</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（一）发包人及其工作人员不得索要或接受承包人的礼金、有价证券和贵重物品，不得在承包人报销任何应由发包人或个人支付的费用等。</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（二）发包人工作人员不得参加承包人安排的超标准宴请和娱乐活动；不得接受承包人提供的通讯工具、交通工具和高档办公用品等。</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（三）发包人及其工作人员不得要求或者接受承包人为其住房装修、婚丧嫁娶活动、配偶子女、亲友的工作安排以及出国出境、旅游等提供方便等。</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（四）发包人工作人员的配偶、子女、亲友不得从事与发包人工程有关的材料设备供应、工程分包、劳务等经济活动等。</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（五）发包人及其工作人员不得以任何理由向承包人推荐分包单位，不得要求承包人购买合同规定外的材料和设备。</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第三条承包人义务</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（一）承包人不得以任何理由向发包人及其工作人员行贿或馈赠礼金、有价证券、贵重礼品。</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（二）承包人不得以任何名义为发包人及其工作人员报销应由发包人单位或个人支付的任何费用。</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（三）承包人不得为发包人单位和个人购置或提供通讯工具、交通工具和高档办公用品等。</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（四）承包人不得以任何理由安排发包人及其工作人员参加超标准宴请及娱乐活动。</w:t>
      </w:r>
      <w:r/>
    </w:p>
    <w:p>
      <w:pPr>
        <w:ind w:left="0" w:right="0" w:firstLine="36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（五）承包人不得以单位股东或员工名义给发包人及其工作人员或其近亲亲属发放红利、工资或奖金。</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（一）发包人及其工作人员违反本合同第一、二条，按管理权限，依据有关规定给予党纪、政纪或组织处理；涉嫌犯罪的，移交司法机关追究刑事责任；给承包人单位造成经济损失的，应予以赔偿。</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设计人进入交通工程建设市场的若干规定》的标准及相应处罚规定给予承包人信用等级降低或一至三年内不得进入本省交通建设市场的处罚。</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双方约定：本合同由双方或双方上级单位的纪检监察机关负责监督。由发包人或发包人上级单位的纪检监察机关约请承包人或承包人上级单位纪检监察机关对本合同履行情况进行检查，提出在本合同规定范围内的裁定意见。</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第六条本合同有效期为发包人、承包人双方签署之日起至该设计服务结束后止。</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第七条本合同作为</w:t>
      </w:r>
      <w:r>
        <w:rPr>
          <w:rFonts w:ascii="SimSun" w:hAnsi="SimSun" w:eastAsia="SimSun" w:cs="SimSun"/>
          <w:color w:val="000000"/>
          <w:sz w:val="24"/>
          <w:u w:val="single"/>
        </w:rPr>
        <w:t xml:space="preserve">大丰港航中心工作艇更新工程监理项目</w:t>
      </w:r>
      <w:r>
        <w:rPr>
          <w:rFonts w:ascii="SimSun" w:hAnsi="SimSun" w:eastAsia="SimSun" w:cs="SimSun"/>
          <w:color w:val="000000"/>
          <w:sz w:val="24"/>
        </w:rPr>
        <w:t xml:space="preserve">监理委托合同的附件，与</w:t>
      </w:r>
      <w:r>
        <w:rPr>
          <w:rFonts w:ascii="SimSun" w:hAnsi="SimSun" w:eastAsia="SimSun" w:cs="SimSun"/>
          <w:color w:val="000000"/>
          <w:sz w:val="24"/>
          <w:u w:val="single"/>
        </w:rPr>
        <w:t xml:space="preserve">大丰港航中心工作艇更新工程监理项目</w:t>
      </w:r>
      <w:r>
        <w:rPr>
          <w:rFonts w:ascii="SimSun" w:hAnsi="SimSun" w:eastAsia="SimSun" w:cs="SimSun"/>
          <w:color w:val="000000"/>
          <w:sz w:val="24"/>
        </w:rPr>
        <w:t xml:space="preserve">监理委托合同具有同等的法律效力，经合同双方签署立即生效。</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第八条本合同共</w:t>
      </w:r>
      <w:r>
        <w:rPr>
          <w:rFonts w:ascii="SimSun" w:hAnsi="SimSun" w:eastAsia="SimSun" w:cs="SimSun"/>
          <w:b/>
          <w:color w:val="000000"/>
          <w:sz w:val="24"/>
        </w:rPr>
        <w:t xml:space="preserve">伍</w:t>
      </w:r>
      <w:r>
        <w:rPr>
          <w:rFonts w:ascii="SimSun" w:hAnsi="SimSun" w:eastAsia="SimSun" w:cs="SimSun"/>
          <w:color w:val="000000"/>
          <w:sz w:val="24"/>
        </w:rPr>
        <w:t xml:space="preserve">份，双方各执贰份，监督部门留存壹份备案。</w:t>
      </w:r>
      <w:r/>
    </w:p>
    <w:p>
      <w:pPr>
        <w:ind w:left="0" w:right="0" w:firstLine="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发包人（盖章）：承包人（盖章）：</w:t>
      </w:r>
      <w:r/>
    </w:p>
    <w:p>
      <w:pPr>
        <w:ind w:left="596" w:right="0" w:firstLine="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法定代表人或其法定代表人或其</w:t>
      </w:r>
      <w:r/>
    </w:p>
    <w:p>
      <w:pPr>
        <w:ind w:left="596" w:right="0" w:firstLine="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授权的代理人（签字）：授权的代理人（签字）：</w:t>
      </w:r>
      <w:r/>
    </w:p>
    <w:p>
      <w:pPr>
        <w:ind w:left="0" w:right="0" w:firstLine="480"/>
        <w:jc w:val="both"/>
        <w:spacing w:before="0" w:after="0" w:line="77" w:lineRule="atLeast"/>
        <w:tabs>
          <w:tab w:val="left" w:pos="7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纪检监督部门（盖章）：</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安全生产合同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合同的实施过程中创造安全、高效的施工环境，切实搞好本标段的安全管理工作，本标段发包人</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（以下简称“发包人”）与承包人</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（以下简称“承包人”）特此签订安全生产合同：</w:t>
      </w:r>
      <w:r/>
    </w:p>
    <w:p>
      <w:pPr>
        <w:ind w:left="0" w:right="0" w:firstLine="47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一、发包人职责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2．按照“安全第一、预防为主”和坚持“管生产必须管安全”的原则进行安全生产管理，做到生产与安全工作同时计划、布置、检查、总结和评比。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3．重要的安全设施必须坚持与主体工程“三同时”的原则，即：同时设计、审批，同时施工，同时验收，投入使用。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4．定期召开安全生产调度会，及时传达中央及地方有关安全生产的精神。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5．组织对承包人施工现场安全生产检查，监督承包人及时处理发现的各项安全隐患。</w:t>
      </w:r>
      <w:r/>
    </w:p>
    <w:p>
      <w:pPr>
        <w:ind w:left="0" w:right="0" w:firstLine="47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二、承包人职责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1．严格遵守国家有关安全生产的法律法规和有关安全生产的规定，认真执行工程承包合同中的有关安全要求。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4．承包人在任何时候都应采取各种合理的预防措施，防止其员工发生任何违法、违禁、暴力或妨碍治安的行为。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7．操作人员上岗，必须按规定穿戴防护用品。施工负责人和安全检查员应随时检查劳动防护用品的穿戴情况，不按规定穿戴防护用品的人员不得上岗。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8．所有施工机具设备和高空作业的设备均应定期检查，并有安全员的签字记录，保证其经常处于完好状态；不合格的机具、设备和劳动保护用品严禁使用。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9．施工中采用新技术、新工艺、新设备、新材料时，必须制定相应的安全技术措施，施工现场必须具有相关的安全标志牌。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7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如因发包人或承包人违约造成安全事故，将依法追究责任。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本合同一式肆份，甲、乙双方各执贰份，由双方法定代表人或其授权的代理人签署与加盖公章后生效，全部工程竣工验收后失效。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w:t>
      </w:r>
      <w:r>
        <w:rPr>
          <w:rFonts w:ascii="SimSun" w:hAnsi="SimSun" w:eastAsia="SimSun" w:cs="SimSun"/>
          <w:color w:val="000000"/>
          <w:sz w:val="24"/>
          <w:u w:val="single"/>
        </w:rPr>
        <w:t xml:space="preserve">               </w:t>
      </w:r>
      <w:r>
        <w:rPr>
          <w:rFonts w:ascii="SimSun" w:hAnsi="SimSun" w:eastAsia="SimSun" w:cs="SimSun"/>
          <w:color w:val="000000"/>
          <w:sz w:val="24"/>
        </w:rPr>
        <w:t xml:space="preserve">（全称盖章）  乙方：</w:t>
      </w:r>
      <w:r>
        <w:rPr>
          <w:rFonts w:ascii="SimSun" w:hAnsi="SimSun" w:eastAsia="SimSun" w:cs="SimSun"/>
          <w:color w:val="000000"/>
          <w:sz w:val="24"/>
          <w:u w:val="single"/>
        </w:rPr>
        <w:t xml:space="preserve">                </w:t>
      </w:r>
      <w:r>
        <w:rPr>
          <w:rFonts w:ascii="SimSun" w:hAnsi="SimSun" w:eastAsia="SimSun" w:cs="SimSun"/>
          <w:color w:val="000000"/>
          <w:sz w:val="24"/>
        </w:rPr>
        <w:t xml:space="preserve">（全称盖章）</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w:t>
      </w:r>
      <w:r>
        <w:rPr>
          <w:rFonts w:ascii="SimSun" w:hAnsi="SimSun" w:eastAsia="SimSun" w:cs="SimSun"/>
          <w:color w:val="000000"/>
          <w:sz w:val="24"/>
          <w:u w:val="single"/>
        </w:rPr>
        <w:t xml:space="preserve">（签字）</w:t>
      </w:r>
      <w:r>
        <w:rPr>
          <w:rFonts w:ascii="SimSun" w:hAnsi="SimSun" w:eastAsia="SimSun" w:cs="SimSun"/>
          <w:color w:val="000000"/>
          <w:sz w:val="24"/>
        </w:rPr>
        <w:t xml:space="preserve">             或其授权的代理人：</w:t>
      </w:r>
      <w:r>
        <w:rPr>
          <w:rFonts w:ascii="SimSun" w:hAnsi="SimSun" w:eastAsia="SimSun" w:cs="SimSun"/>
          <w:color w:val="000000"/>
          <w:sz w:val="24"/>
          <w:u w:val="single"/>
        </w:rPr>
        <w:t xml:space="preserve">（签字）</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286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 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一、本项目</w:t>
      </w:r>
      <w:r>
        <w:rPr>
          <w:rFonts w:ascii="SimSun" w:hAnsi="SimSun" w:eastAsia="SimSun" w:cs="SimSun"/>
          <w:color w:val="000000"/>
          <w:sz w:val="24"/>
        </w:rPr>
        <w:t xml:space="preserve">大丰港航中心工作艇更新建造项目，具体工作内容包括船体、轮机、电气、通信、装潢及所有附属设施在内的制造、采购、安装、试航、ZC检验等工作。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二、项目内容及要求：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（一）项目简介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为响应江苏省港航事业发展中心和基于盐城市港航事业发展中心管辖范围内的航道巡查、测量的工作要求，现更新大丰港航中心工作艇，建造一艘17米工作艇。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（二）技术参数及要求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1）总体要求</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建造采购的17米工作挺是根据航道巡查、测量、工作等需要委托第三方设计，由盐城市港航事业发展中心委托建造。总体要求船艇外形美观，设施齐全，内部区域划分合理，为乘员、船员提供方便舒适的工作环境，配备先进的机电设备，保证船舶技术性能优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乙方按下述规范、规则、标准和认可的技术文件建造。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（1）适合本项目的中华人民共和国国家标准；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（2）CCS《内河高速船入级与建造规范》(2016）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（3）CHINA MSA《内河船舶法定检验技术规则》（2011）及《修改通报》（/2015/2016/2018）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（4）其他现行国家有关船用标准、规范及规则；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（5）甲方提供的依据现行规范及相关船用标准针对本船艇指定的船、机、电制造安装精度（工艺）标准及试验、验收要求。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（6）经船检批准的图纸和技术文件、双方共同认可的厂商表，设备订货明细表。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（1）设计图纸及相关资料见附表。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（2）投标人具有独立完成设备供货、安装、调试及维护其正常运行的能力。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米工作艇建造采购项目范围均涵盖船体、轮机、电气、通信、装潢及所有附属设施等船舶组成部分，内容包括图纸所包含的所有设备、材料，为完成船舶制造所必须的其他仪表、管件、辅材，必要的船上生活设施、设备、工器具、备品、备件等的制造、采购、安装、试航、ZC检验；以及合同条款规定的证件办理、资料整理、培训、缺陷责任期维修等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上述设备包含细目详见“报价图纸”，主要内容为：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（1）船体设备、材料包括《船体主要材料预估单》、油漆涂装等相关内容：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（2）轮机设备、材料包括《轮机机械设备配套明细表》、《管路附件及材料预估单》等相关内容；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（3）舾装设备、材料包括《舾装设备布置图》、《舱面工属具明细表》等相关内容：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（4）电气设备、材料包括《电气设备明细表》等相关内容。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（5）（报价）图纸说明书所载明的其它设备、材料以及其它必要的设备、设施。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2）有关装修工程界定如下：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下列内容在装潢价格范围（招标人指定价）：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1、甲板室内梯；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2、甲板室内地面、围壁、顶棚装潢衬料、面料等；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3、会议室内地面、围壁、顶棚装潢衬料、面料等；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4、甲板室内家具、桌椅、窗帘等；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5、会议室内家具、沙发、茶几、窗帘等；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6、卫生间装潢及卫生洁具；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7、甲板室内灯具、开关；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8、会议室内灯具、开关；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备注：未列入装潢部分的按图纸正常报价。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1、报价图纸应与投标人须知、合同条款、技术规格书及图纸说明等文件结合起来阅读与理解。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2、本合同为总价合同，按施工图施工。投标人应根据所提供的报价图纸和资料，自行计算每个分项工程的数量，包括所有施工工艺引起的增加工程量。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3、除非合同另有规定，投标人的工程数量报价表中的单价和总价均认为已包括了为实施和完成合同工程所需的材料、损耗、机械、质检、安装、缺陷修复、保险等费用，以及合同中明确的其他责任、义务。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材料预估单、明细表中的每一个分项，不论数量是否准确标出，均须按对招标文件的理解填入单价或合价。投标时没有填入单价或合价的分项或子项，以及报价表中未列细目的分项或子项，其费用应视为已分摊在工程数量报价表的其它分项或子项的单价或合价中，承包人应按要求完成这些分项或子项，但不能得到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5、本项目只允许有一个报价，不接受选择性报价。严禁出现两个或两个以上的报价且未在投标函中声明以哪一个为准，或在投标文件中主动提出假设中标后的优惠条件。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6、投标人应具备室内建造能力，并承诺本项目在室内完成全部下水建造工程，否则，招标人有权终止该建造合同。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①投标人可对部分工作内容进行分包，如有分包计划，必须遵守以下规定：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②主体和关键性工作不能分包；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③应提供分包人的企业法人营业执照、资质、业绩材料以及分包的工作量。分包工作量不能超过30%；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④分包人的资格能力应与其分包工程的标准和规模相适应；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⑤投标文件中应载明分包计划。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（四）售后服务及要求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（1）工程实施严格按照最新CCS《内河高速船入级与建造规范》(2016），CHINA MSA《内河船舶法定检验技术规则》（2011）及《修改通报》（2015/2016/2018）要求，船舶检验应由有资质的机构完成建造过程检验，项目完成后乙方需提供有资质船舶检验机构出具的《船舶检验证书》，检验费用由中标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（2）该船移交给甲方后，在正常运行和维护保养的条件下，质量保证期，</w:t>
      </w:r>
      <w:r>
        <w:rPr>
          <w:rFonts w:ascii="SimSun" w:hAnsi="SimSun" w:eastAsia="SimSun" w:cs="SimSun"/>
          <w:b/>
          <w:color w:val="000000"/>
          <w:sz w:val="24"/>
        </w:rPr>
        <w:t xml:space="preserve">固定件18个月，运转件12个月，装修工程24个月。</w:t>
      </w:r>
      <w:r>
        <w:rPr>
          <w:rFonts w:ascii="SimSun" w:hAnsi="SimSun" w:eastAsia="SimSun" w:cs="SimSun"/>
          <w:color w:val="000000"/>
          <w:sz w:val="24"/>
        </w:rPr>
        <w:t xml:space="preserve">除上述要求外并满足验收中提出的问题整改完毕、交付之日起计算，</w:t>
      </w:r>
      <w:r>
        <w:rPr>
          <w:rFonts w:ascii="SimSun" w:hAnsi="SimSun" w:eastAsia="SimSun" w:cs="SimSun"/>
          <w:b/>
          <w:color w:val="000000"/>
          <w:sz w:val="24"/>
        </w:rPr>
        <w:t xml:space="preserve">整船质保期2年。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（3）质量保证期内，凡出现属于船体及机电设备、材料及部件等存在的质量缺陷，乙方应予以免费修复或更换，并承担所有费用。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在该船缺陷出现时，应及时书面或其他有效方式通知乙方，乙方在接到该类通知后的1小时内做出响应，应做出自行修复或委托甲方请人修复的决定，24小时内到达现场修理，否则按照《船舶保修书》的相关条款处理。在委托修复的情况下,经证实为乙方责任时，乙方承担修理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（5）由于甲方的操作不当而造成的设备损坏，乙方不承担免费维修的责任。该条的证实以中国船检验船师的检验为准。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（6）超出保修期后，仍需提供维护服务，只收成本费。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（7）乙方在投标文件里的其他承诺和优惠条件。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2）售后技术服务要求：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（1）供应商须对采购文件中提出的服务内容和各项要求做出明确的承诺，说明是否可以达到相应的标准以及如何达到；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（2）协助采购单位指定的船（艇）接收单位办理船舶登记手续；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（3）中标单位应在船艇出现问题需要进行现场维护时，必须在1小时内做出响应，并保证在24个工作小时内到达现场。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必须按照船（艇）维护与运行安全的实际需要。提供培训计划，包括时间、内容。培训时先给有关人员发放培训手册和参考资料，培训手册内容包括权限操作、故障排除、维护说明等项目，参考资料包括设计方案、技术白皮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（5）培训人数：17米工作艇需培训不少于2</w:t>
      </w:r>
      <w:r>
        <w:rPr>
          <w:rFonts w:ascii="Cambria" w:hAnsi="Cambria" w:eastAsia="Cambria" w:cs="Cambria"/>
          <w:color w:val="000000"/>
          <w:sz w:val="24"/>
        </w:rPr>
        <w:t xml:space="preserve">~</w:t>
      </w:r>
      <w:r>
        <w:rPr>
          <w:rFonts w:ascii="SimSun" w:hAnsi="SimSun" w:eastAsia="SimSun" w:cs="SimSun"/>
          <w:color w:val="000000"/>
          <w:sz w:val="24"/>
        </w:rPr>
        <w:t xml:space="preserve">3人/艘。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（6）中标单位有责任提供包括船艇操作手册、设备维护手册、技术白皮书、技术解决方案、船（艇）合格证、保修卡、技术授权书等在内的完备准确的船艇技术资料。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（7）培训包括与本建设项目相关的内容。所提供的培训方案随报价文件一同递交。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三、补充说明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1、本项目采购的设备需求如出现发动机等主要产品，需经甲方认可后，方可购买使用。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2、本项目采购数量为1艘。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3、交货期：船（艇）合同签订后且监理工程师签署认定开工令之日起计180日历天完工，中标单位需帮助办理船舶登记手续，并负责运送到达指定地点，运输费用由中标单位承担。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4、交货地点：盐城市境内，交付地点由甲方指定。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5、备品备件及耗材等要求：生产厂家根据实际情况填报。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6、验收条款：</w:t>
      </w:r>
      <w:r>
        <w:rPr>
          <w:rFonts w:ascii="Calibri" w:hAnsi="Calibri" w:eastAsia="Calibri" w:cs="Calibri"/>
          <w:color w:val="000000"/>
          <w:sz w:val="24"/>
        </w:rPr>
        <w:t xml:space="preserve">①</w:t>
      </w:r>
      <w:r>
        <w:rPr>
          <w:rFonts w:ascii="SimSun" w:hAnsi="SimSun" w:eastAsia="SimSun" w:cs="SimSun"/>
          <w:color w:val="000000"/>
          <w:sz w:val="24"/>
        </w:rPr>
        <w:t xml:space="preserve">在交货前，中标方应对货物的质量、规格、性能、数量和重量等进行详细而全面的检验。</w:t>
      </w:r>
      <w:r>
        <w:rPr>
          <w:rFonts w:ascii="Calibri" w:hAnsi="Calibri" w:eastAsia="Calibri" w:cs="Calibri"/>
          <w:color w:val="000000"/>
          <w:sz w:val="24"/>
        </w:rPr>
        <w:t xml:space="preserve">②</w:t>
      </w:r>
      <w:r>
        <w:rPr>
          <w:rFonts w:ascii="SimSun" w:hAnsi="SimSun" w:eastAsia="SimSun" w:cs="SimSun"/>
          <w:color w:val="000000"/>
          <w:sz w:val="24"/>
        </w:rPr>
        <w:t xml:space="preserve">货物运抵现场后，由中标单位和采购单位双方对货物数量、规格和质量等进行验收。如发现货物的规格或数量或两者都与合同不符，采购方有权根据验收结果要求中标方立即更换或提出索赔要求。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7、投标总报价为含税落地价，应包括船（艇）、检验、包装、保险、运杂、安装、调试、验收、培训、售后服务等全部费用。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四、验收要求：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竣工验收的质量评定：符合中华人民共和国船舶检验相关的法规、规范、招标文件、设计图纸、合同和投标文件，达到《江苏省航道系统专用船艇建造质量检验评定标准》规定的优良等级。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五、配送和安装方案要求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船舶送到甲方指定地点后，中标人与采购人一起按招标文件、设计图纸、合同和投标文件标准进行验收。采购人对船舶验收合格后，双方共同签署《船舶交接协议书》。验收中发现设备达不到验收标准或合同规定的性能指标，中标人必须更换，并且赔偿由此给采购人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2.施工和送船过程中应采取必要的安全措施，如有意外，应有中标人负全部责任。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3.投标人根据各自特点对技术图纸进行施工设计和设计项目实施方案。</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六、投标人投标时应提供以下内容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投标人应根据采购需求和本项目实际，制订相应的投标文件应包括以下内容：</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1、类似业绩</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1.1投标人需要具备丰富的类似工程施工相关承接经验，确保本项目的顺利实施，投标人自2021年1月1日以来(以交/竣工时间为准)，承建过类似钢质船舶建造业绩的优先。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负责人须为本单位的正式职工，投标时提供从2025年6月开始至投标截止之日当月至少1个月在本单位缴纳养老保险缴费记录证明，同时具有高级及以上职称（资格）证书，且自2021年1月1日以来(以交/竣工时间为准)，承建过类似钢质船舶建造业绩的优先。</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2、企业实力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为保证项目顺利实施，投标人为本项目需配备的建造场地（室内船台）、生产及加工能力（非火焰式材料下料设备、独立涂装车间及涂装环保设备、具有金加工车间及金加工设备）的优先。</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3、技术方案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投标人应根据采购需求和本项目实际，制订相应的方案,至少包含以下内容：</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（一）船体建造主要技术、结构、性能、特点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1）概述</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本船主要用于内河航道管理等工作，功能设施齐全、外形美观、内部区域划分合理，为工作人员、船员提供舒适方便的工作环境，同时配备先进的机电设备，船舶的技术性能优良。本船船体结构强度与性能按 CCS《内河高速船建造规范》（2022）、CHINA MSA《内河小型船舶技术检验规则》（2024）、《内河船舶法定检验技术规则》 （2019）及《修改通报》（2023）、《公务船技术规则》（2020）对 B 级航区公 务船的要求进行设计与校核。 根据《公务船技术规则》（2020）§1.8.1（12）、（13）、（14）、（1</w:t>
      </w:r>
      <w:r>
        <w:rPr>
          <w:rFonts w:ascii="SimSun" w:hAnsi="SimSun" w:eastAsia="SimSun" w:cs="SimSun"/>
          <w:color w:val="000000"/>
          <w:sz w:val="24"/>
        </w:rPr>
        <w:t xml:space="preserve">5）条， 本船 Vh为 23.6km/h，巡航航速为 18.0km/h，小于 Vh值，本船按非高速公务船设计。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2）主要技术参数及性能指标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总长18.50m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最大船长</w:t>
      </w:r>
      <w:r>
        <w:rPr>
          <w:rFonts w:ascii="Cambria" w:hAnsi="Cambria" w:eastAsia="Cambria" w:cs="Cambria"/>
          <w:color w:val="000000"/>
          <w:sz w:val="24"/>
        </w:rPr>
        <w:t xml:space="preserve">~</w:t>
      </w:r>
      <w:r>
        <w:rPr>
          <w:rFonts w:ascii="SimSun" w:hAnsi="SimSun" w:eastAsia="SimSun" w:cs="SimSun"/>
          <w:color w:val="000000"/>
          <w:sz w:val="24"/>
        </w:rPr>
        <w:t xml:space="preserve">19.41m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水线长17.64m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总宽4.50m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型宽4.00m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型深1.70m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设计吃水1.00m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满载排水量~29t</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设计航速18km/h</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主机型号MC07.16C01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主机功率×转速×台数   120kWx1500rpmx2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乘员8人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船员2人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航区B级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上层建筑物距满载水面高度≤3.5m</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总体结构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本船主甲板以上设单层甲板室，前驾驶室布置。机舱采用半升高甲板室形式，同时改善驾驶室的后视效果，便于驾驶人员安全驾驶。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单层甲板室的设置，可以减小上层建筑侧投影面积，提高船舶在风浪环境下的适航性能，改善船舶的稳性，提高船舶的安全性能。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主甲板以下的主船体分舱布置：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从艉至艏依次为舵机舱、机舱、空舱 1、空舱 2、首尖舱。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艉~FR4 为舵机舱，用于布置舵系统，通过设在主甲板上的铝质水密舱口盖进入。 FR4~FR17为机舱，总长6.0m，主甲板上的机舱棚高1.0m，在机舱棚后壁中部设宽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度600mm 的上翻侧开式铝质机舱门，从主甲板下梯道进入机舱；机舱内设2台主机，主机轴线间距为1600mm；FR17~FR20 设有一只独立于主船体的燃油舱，容积约2.5m3，可供船舶正常航行约33h。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FR17~FR24为空舱1,内设一清水箱; FR24~FR31为空舱2,空舱内均铺设3cm 垫舱板。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FR31~艏为首尖舱，用于储存缆绳等物件，通过设在主甲板上的铝质水密舱口盖进入。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主甲板以上及上层建筑的舱室布置：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主甲板两舷侧设150mm 舷伸甲板，外走道宽度为650mm，甲板边缘设防滑条。方便工作人员安全通往首、尾甲板区域，甲板室区域设风暴扶手，以方便人员安全通过。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艉~FR5为尾甲板，面积约8.6m2，尾甲板设有不锈钢栏杆，船中部设置φ150单十字带缆桩及带缆索限位桩，两舷设不锈钢带缆桩，中间设一铝质水密舱口盖（舵机舱舱口盖）。FR1设置一长条坐凳，不锈钢支架，配柚木坐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FR5~FR13为机舱升高棚，两侧设铝质移窗，后壁右舷设宽度为500mm 的踏步上机舱棚顶，FR8-11设吊机口盖。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R13~FR29为驾驶室区域，驾驶室前壁设有大面积铝质固定玻璃窗，两侧、后壁设有铝质移窗，移窗配隐形窗套。室内光线充足，两侧各设一进出驾驶室的铝合金风雨密门；FR13~FR16左舷设桌椅，右舷为整体式卫生单元，围壁设铝合金风雨密门进出； FR17~FR22两舷各设一组直排沙发；驾驶室前部设有外形美观的驾控台。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FR30~艏为首甲板，设铝质水密舱口盖一只，不锈钢带缆桩两只及其它锚泊、系泊设备。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船舶配备铝合金折叠式跳板。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船舶顶部左右两舷配备可拆式 LED 显示屏及配套设备。 </w:t>
      </w:r>
      <w:r/>
    </w:p>
    <w:p>
      <w:pPr>
        <w:numPr>
          <w:ilvl w:val="0"/>
          <w:numId w:val="10"/>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建造工艺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本船结构按CCS《内河高速船建造规范》（2022）对B级航区船舶要求进行设计，主船体为钢质结构,上层建筑为铝合金结构（减轻船舶重量，降低船舶的重心高度，改善乘坐人员的舒适性能）。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2、结构形式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本船主体为单甲板、单底、纵骨架式全焊接结构型式，全船于 FR5、FR17、FR24、</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FR31共设4道水密横舱壁，机舱在每个肋位设置实肋板，其余隔档设置实肋板。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3、材质</w:t>
      </w:r>
      <w:r>
        <w:rPr>
          <w:rFonts w:ascii="SimSun" w:hAnsi="SimSun" w:eastAsia="SimSun" w:cs="SimSun"/>
          <w:b/>
          <w:color w:val="000000"/>
          <w:sz w:val="24"/>
        </w:rPr>
        <w:t xml:space="preserve">（至少达到下述要求）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本船主船体板材及骨架采用CCS-A级钢，上层建筑为5083-H321铝合金材料，支柱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采用钢管为Q235A材料。钢质主船体与铝质上层建筑间采用经过CCS（中国船级社）认可的铝-钛-钢复合材料作过渡接头形成焊接结构。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本船平板龙骨厚度5mm，舵及尾轴架、螺旋桨上方船底板厚度5mm，首柱板6mm，其余外板厚度4mm；开口区域甲板边板及首部甲板厚度为4mm，其余甲板厚度为3mm；舱壁板厚度为3mm，尾封板厚度为4mm。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钢质船体主要结构规格详见图纸</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（三）质量保证要求及措施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1、质保要求</w:t>
      </w:r>
      <w:r>
        <w:rPr>
          <w:rFonts w:ascii="SimSun" w:hAnsi="SimSun" w:eastAsia="SimSun" w:cs="SimSun"/>
          <w:b/>
          <w:color w:val="000000"/>
          <w:sz w:val="24"/>
        </w:rPr>
        <w:t xml:space="preserve">（至少达到下述要求）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1.1、工程实施严格按照最新CCS《内河高速船入级与建造规范》(2016），CHINA MSA《内河船舶法定检验技术规则》（2011）及《修改通报》（2015/2016/2018）要求，船舶检验应由有资质的机构完成建造过程检验，项目完成后乙方需提供有资质船舶检验机构出具的《船舶检验证书》，检验费用由中标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1.2、该船移交给甲方后，在正常运行和维护保养的条件下，质量保证期，固定件18个月，运转件12个月，装修工程24个月。除上述要求外并满足验收中提出的问题整改完毕、交付之日起计算，整船质保期2年。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1.3、质量保证期内，凡出现属于船体及机电设备、材料及部件等存在的质量缺陷，乙方应予以免费修复或更换，并承担所有费用。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甲方在该船缺陷出现时，应及时书面或其他有效方式通知乙方，乙方在接到该类通知后的1小时内做出响应，应做出自行修复或委托甲方请人修复的决定，24小时内到达现场修理，否则按照《船舶保修书》的相关条款处理。在委托修复的情况下,经证实为乙方责任时，乙方承担修理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1.5、由于甲方的操作不当而造成的设备损坏，乙方不承担免费维修的责任。该条的证实以中国船检验船师的检验为准。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1.6、超出保修期后，仍需提供维护服务，只收成本费。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2、具体质量措施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（1）材料质量控制：材料进场时需提供合格证、检验报告等资料，不合格材料严禁进场使用。</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（2）施工前质量准备：组织施工人员进行详细的技术交底，明确各工序的质量控制点和施工要求。</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（3）各工序质量控制：各分项工程工序自检合格率 100%，复检合格率 100%，未验收合格工序不得进入下一道，工序验收记录完整率100%。</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（4）质量检查与验收：每道工序完成后，施工班组先进行自检，自检合格后报质量检查员复检，验收合格签字确认后方可进入下道工序。</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（5）质量问题处理：质量问题责任人明确率100%，一般问题整改时间≤48小时，较大问题整改时间≤72 小时，整改验收合格率 100%，处理记录留存率 100%。</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（四）售后技术服务方案及要求：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1、售后技术方案</w:t>
      </w:r>
      <w:r>
        <w:rPr>
          <w:rFonts w:ascii="SimSun" w:hAnsi="SimSun" w:eastAsia="SimSun" w:cs="SimSun"/>
          <w:b/>
          <w:color w:val="000000"/>
          <w:sz w:val="24"/>
        </w:rPr>
        <w:t xml:space="preserve">（至少达到下述要求）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投标人根据采购需求，提供本项目售后服务方案（至少包含培训体系及培训方案、服务体系、服务内容、故障解决方案、专业技术人员保障及服务电话），提供售后服务大纲；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2、售后技术服务要求</w:t>
      </w:r>
      <w:r>
        <w:rPr>
          <w:rFonts w:ascii="SimSun" w:hAnsi="SimSun" w:eastAsia="SimSun" w:cs="SimSun"/>
          <w:b/>
          <w:color w:val="000000"/>
          <w:sz w:val="24"/>
        </w:rPr>
        <w:t xml:space="preserve">（至少达到下述要求）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2.1．供应商须对采购文件中提出的服务内容和各项要求做出明确的承诺，说明是否可以达到相应的标准以及如何达到；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2.2．协助采购单位指定的船（艇）接收单位办理船舶登记手续；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2.3．中标单位应在船艇出现问题需要进行现场维护时，必须至少在1小时内做出响应，并保证至少在24个工作小时内到达现场。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中标单位必须按照船（艇）维护与运行安全的实际需要。提供培训计划，包括时间、内容。培训时先给有关人员发放培训手册和参考资料，培训手册内容包括权限操作、故障排除、维护说明等项目，参考资料包括设计方案、技术白皮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2.5．培训人数：17米工作艇需培训不少于2</w:t>
      </w:r>
      <w:r>
        <w:rPr>
          <w:rFonts w:ascii="Cambria" w:hAnsi="Cambria" w:eastAsia="Cambria" w:cs="Cambria"/>
          <w:color w:val="000000"/>
          <w:sz w:val="24"/>
        </w:rPr>
        <w:t xml:space="preserve">~</w:t>
      </w:r>
      <w:r>
        <w:rPr>
          <w:rFonts w:ascii="SimSun" w:hAnsi="SimSun" w:eastAsia="SimSun" w:cs="SimSun"/>
          <w:color w:val="000000"/>
          <w:sz w:val="24"/>
        </w:rPr>
        <w:t xml:space="preserve">3人/艘。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2.6．中标单位有责任提供包括船艇操作手册、设备维护手册、技术白皮书、技术解决方案、船（艇）合格证、保修卡、技术授权书等在内的完备准确的船艇技术资料。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2.7．培训包括与本建设项目相关的内容。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七、采购标的对应的中小企业划分标准所属行业一览表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5"/>
        <w:gridCol w:w="4427"/>
        <w:gridCol w:w="35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对应中小微企业划分标准所属行业</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大丰港航中心工作艇更新建造项目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 </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（1）本项目专门面向中小企业采购，不再对小型和微型企业服务给予价格扣除。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（4）在货物采购项目中，供应商提供的货物既有中小企业制造货物，也有大型企业制造货物的，不享受本办法规定的中小企业扶持政策。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本项目评分总分值为100分。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4"/>
        <w:gridCol w:w="1374"/>
        <w:gridCol w:w="6760"/>
      </w:tblGrid>
      <w:tr>
        <w:trPr>
          <w:trHeight w:val="545"/>
        </w:trPr>
        <w:tc>
          <w:tcPr>
            <w:shd w:val="clear" w:color="ffffff" w:fill="ffffff"/>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shd w:val="clear" w:color="ffffff" w:fill="ffffff"/>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r>
      <w:tr>
        <w:trPr>
          <w:trHeight w:val="1575"/>
        </w:trPr>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1.采用低价优先法，即满足招标文件要求且投标价格最低的投标报价为评标基准价，其价格分为满分。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2.其他投标人的价格分统一按下列公式计算：投标报价得分＝（评标基准价/投标报价）×30（小数点保留两位）</w:t>
            </w:r>
            <w:r/>
          </w:p>
        </w:tc>
      </w:tr>
      <w:tr>
        <w:trPr>
          <w:trHeight w:val="2640"/>
        </w:trPr>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5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1、投标人自2021年1月1日以来(以交/竣工时间为准)，承建过类似钢质船舶建造业绩的得6分；每增加一个类似业绩加3分，本项最多得12分。</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业绩合同复印件及交/竣工验收报告(或相关证明)材料复印件加盖供应商公章，投标人提供的合同中须体现双方印章、合同主要服务内容等证明信息，提供的交/竣工验收报告(或相关证明)材料需体现验收时间，如提供的材料中未能体现以上要求的相关内容的，须提供业主单位出具的能反映相关内容的证明材料（加盖业主单位公章），否则业绩合同不予认可。</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2、项目负责人自2021年1月1日(以合同签订时间为准)以来担任过类似钢质船舶建造业绩的项目负责人得6分；每增加一个类似业绩加2分，本项最多得10分。</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项目负责人相关证书及其养老保险证明复印件、业绩合同及交/竣工验收报告(或相关证明)材料复印件加盖供应商公章，投标人提供的合同中须体现双方印章、合同主要服务内容、项目负责人姓名等证明信息，提供的交/竣工验收报告(或相关证明)材料需体现验收时间，如提供的材料中未能体现以上要求的相关内容的，须提供业主单位出具的能反映相关内容的证明材料（加盖业主单位公章），否则业绩合同不予认可。</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建造设施条件（8分）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根据投标人的建造场地、生产及加工能力，投标人拟投入的主要设备等情况进行评审：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1、企业具有室内船台的，得2分；（提供室内船台场地证明及现场实证照片，并加盖公章）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2、企业具有非火焰式材料下料设备的，得2分；（提供设备证明及现场实证照片，并加盖公章）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3、企业具有独立涂装车间及涂装环保设备的，得2分；（提供场地及设备证明及现场实证照片，并加盖公章）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4、企业具有金加工车间及金加工设备的，得2分。（提供场地及设备证明及现场实证照片，并加盖公章）</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注：主要设备证明需提供购买合同或购买发票或租赁合同复印件加盖公章，不提供不计分。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5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技术部分（40分）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船体建造主要技术、结构、性能、特点（10分）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本项目第四章中“船体建造主要技术、结构、性能、特点”要求提供至少包含：①概述；②主要技术参数及性能指标；③总体结构等方面内容进行综合评定：优于项目需求的得10分；满足项目需求的得8分；不满足或无此项内容的本项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建造工艺（10分）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供应商根据本项目第四章中“建造工艺”要求提供至少包含：①总体要求；②结构形式；③材质等方面内容进行综合评定：优于项目需求的得10分；满足项目需求的得8分；不满足或无此项内容的本项不得分。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质量保证要求及措施（10分）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供应商根据本项目第四章中“质量保证要求及措施”要求提供至少包含：①质保要求；②质量措施等方面内容进行综合评定：优于项目需求的得10分；满足项目需求的得8分；不满足或无此项内容的本项不得分。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售后技术服务方案及要求（10分）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6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供应商根据本项目第四章中“售后技术服务方案及要求”要求提供至少包含：①售后技术 方案；②售后技术服务要求等方面内容进行综合评定：优于项目需求的得10分；满足项目需求的得8分；不满足或无此项内容的本项不得分。</w:t>
            </w:r>
            <w:r/>
          </w:p>
        </w:tc>
      </w:tr>
    </w:tbl>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54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Times New Roman" w:hAnsi="Times New Roman" w:eastAsia="Times New Roman" w:cs="Times New Roman"/>
          <w:b/>
          <w:color w:val="000000"/>
          <w:sz w:val="36"/>
          <w:u w:val="single"/>
        </w:rPr>
        <w:t xml:space="preserve">                   </w:t>
      </w:r>
      <w:r/>
    </w:p>
    <w:p>
      <w:pPr>
        <w:ind w:left="0" w:right="0" w:firstLine="154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Times New Roman" w:hAnsi="Times New Roman" w:eastAsia="Times New Roman" w:cs="Times New Roman"/>
          <w:b/>
          <w:color w:val="000000"/>
          <w:sz w:val="36"/>
          <w:u w:val="single"/>
        </w:rPr>
        <w:t xml:space="preserve">                   </w:t>
      </w:r>
      <w:r/>
    </w:p>
    <w:p>
      <w:pPr>
        <w:ind w:left="0" w:right="0" w:firstLine="154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 </w:t>
      </w:r>
      <w:r/>
    </w:p>
    <w:p>
      <w:pPr>
        <w:ind w:left="0" w:right="0" w:firstLine="154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  期：</w:t>
      </w:r>
      <w:r>
        <w:rPr>
          <w:rFonts w:ascii="Times New Roman" w:hAnsi="Times New Roman" w:eastAsia="Times New Roman" w:cs="Times New Roman"/>
          <w:b/>
          <w:color w:val="000000"/>
          <w:sz w:val="36"/>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二、上一年度的财务状况报表（至少提供资产负债表、利润表、现金流量表，投标人成立不满一年无需提供）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九、中小微企业声明函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十二、技术要求响应及偏离表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十三、商务要求响应及偏离表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十五、实施方案等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十六、投标人认为需要提供的其他材料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十七、盐城市政府采购事前信用承诺书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240" w:after="240"/>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2"/>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（投标人成立不满一年不需提供）</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618"/>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明</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我单位郑重声明：参加本次政府采购活动前 </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年内，我单位在经营活动中没有因违法经营受到刑事处罚或者责令停产停业、吊销许可证或者执照、较大数额罚款等行政处罚。</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如果本项目申请人的特定资格要求中要求提供的，必须提供。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投标人须具有省级船舶行业主管部门颁发的三级Ш类及以上钢质船舶生产资质(条件)证书。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2、业绩要求：投标人自2021年1月1日以来(以交/竣工时间为准)，承建过类似钢质船舶建造业绩，投标时须提供业绩合同复印件及验收报告(或相关证明)材料复印件，原件备查。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须为本单位的正式职工，投标时提供从2025年6月开始至投标截止之日当月至少1个月在本单位缴纳养老保险缴费记录证明，同时具有高级及以上职称（资格）证书，且自2021年1月1日(以合同签订时间为准)以来担任过类似钢质船舶建造业绩的项目负责人，投标时须提供业绩合同复印件及验收报告(或相关证明)材料复印件，原件备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（手机）              </w:t>
      </w: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位 地 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20"/>
        <w:jc w:val="both"/>
        <w:spacing w:before="0" w:after="0"/>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1"/>
        </w:rPr>
        <w:t xml:space="preserve"> </w:t>
      </w:r>
      <w:r/>
    </w:p>
    <w:p>
      <w:pPr>
        <w:ind w:left="0" w:right="0" w:firstLine="180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身份证复印件粘贴处（正反面且须与原件一致）：</w:t>
      </w:r>
      <w:r/>
    </w:p>
    <w:p>
      <w:pPr>
        <w:ind w:left="0" w:right="0" w:firstLine="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姓名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代表我方</w:t>
      </w:r>
      <w:r>
        <w:rPr>
          <w:rFonts w:ascii="Times New Roman" w:hAnsi="Times New Roman" w:eastAsia="Times New Roman" w:cs="Times New Roman"/>
          <w:color w:val="000000"/>
          <w:sz w:val="24"/>
        </w:rPr>
        <w:t xml:space="preserve">______________</w:t>
      </w:r>
      <w:r>
        <w:rPr>
          <w:rFonts w:ascii="SimSun" w:hAnsi="SimSun" w:eastAsia="SimSun" w:cs="SimSun"/>
          <w:color w:val="000000"/>
          <w:sz w:val="24"/>
        </w:rPr>
        <w:t xml:space="preserve">（投标人的名称），全权处理本次项目投标的有关事宜。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按招标文件规定的各项要求，向买方提供所需货物（包含与货物相关的服务）。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我们完全理解贵方不一定将合同授予最低报价的投标人。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我方将根据招标文件的规定，严格履行合同的责任和义务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并保证在招标文件规定的时间完成项目，交付买方验收、使用。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与本投标有关的正式通讯地址为：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九、中小微企业声明函（货物）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u w:val="single"/>
        </w:rPr>
        <w:t xml:space="preserve"> （采购人） </w:t>
      </w:r>
      <w:r>
        <w:rPr>
          <w:rFonts w:ascii="SimSun" w:hAnsi="SimSun" w:eastAsia="SimSun" w:cs="SimSun"/>
          <w:color w:val="000000"/>
          <w:sz w:val="24"/>
        </w:rPr>
        <w:t xml:space="preserve">组织的</w:t>
      </w:r>
      <w:r>
        <w:rPr>
          <w:rFonts w:ascii="SimSun" w:hAnsi="SimSun" w:eastAsia="SimSun" w:cs="SimSun"/>
          <w:color w:val="000000"/>
          <w:sz w:val="24"/>
          <w:u w:val="single"/>
        </w:rPr>
        <w:t xml:space="preserve"> （项目编号）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        </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（采购人）</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、供应商如不提供此声明函，价格将不做相应扣除（如项目全面面向中小企业，则资格审查不通过）。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十一、投标分项报价表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3505"/>
        <w:gridCol w:w="2773"/>
        <w:gridCol w:w="1982"/>
      </w:tblGrid>
      <w:tr>
        <w:trPr>
          <w:trHeight w:val="103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rPr>
                <w:rFonts w:ascii="SimSun" w:hAnsi="SimSun" w:eastAsia="SimSun" w:cs="SimSun"/>
                <w:b/>
                <w:color w:val="000000"/>
                <w:sz w:val="24"/>
              </w:rPr>
              <w:t xml:space="preserve">  1、产 品 价 格 汇 总 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82"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项</w:t>
            </w:r>
            <w:r>
              <w:rPr>
                <w:rFonts w:ascii="Times New Roman" w:hAnsi="Times New Roman" w:eastAsia="Times New Roman" w:cs="Times New Roman"/>
                <w:color w:val="000000"/>
                <w:sz w:val="28"/>
              </w:rPr>
              <w:t xml:space="preserve">                  </w:t>
            </w:r>
            <w:r>
              <w:rPr>
                <w:rFonts w:ascii="KaiTi" w:hAnsi="KaiTi" w:eastAsia="KaiTi" w:cs="KaiTi"/>
                <w:color w:val="000000"/>
                <w:sz w:val="28"/>
              </w:rPr>
              <w:t xml:space="preserve">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金</w:t>
            </w:r>
            <w:r>
              <w:rPr>
                <w:rFonts w:ascii="Times New Roman" w:hAnsi="Times New Roman" w:eastAsia="Times New Roman" w:cs="Times New Roman"/>
                <w:color w:val="000000"/>
                <w:sz w:val="28"/>
              </w:rPr>
              <w:t xml:space="preserve">      </w:t>
            </w:r>
            <w:r>
              <w:rPr>
                <w:rFonts w:ascii="KaiTi" w:hAnsi="KaiTi" w:eastAsia="KaiTi" w:cs="KaiTi"/>
                <w:color w:val="000000"/>
                <w:sz w:val="28"/>
              </w:rPr>
              <w:t xml:space="preserve">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备</w:t>
            </w:r>
            <w:r>
              <w:rPr>
                <w:rFonts w:ascii="Times New Roman" w:hAnsi="Times New Roman" w:eastAsia="Times New Roman" w:cs="Times New Roman"/>
                <w:color w:val="000000"/>
                <w:sz w:val="28"/>
              </w:rPr>
              <w:t xml:space="preserve">       </w:t>
            </w:r>
            <w:r>
              <w:rPr>
                <w:rFonts w:ascii="KaiTi" w:hAnsi="KaiTi" w:eastAsia="KaiTi" w:cs="KaiTi"/>
                <w:color w:val="000000"/>
                <w:sz w:val="28"/>
              </w:rPr>
              <w:t xml:space="preserve">注</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说明：产品总价包括但不限于：专项工程费、船体工程费、轮机工程费、电气工程费、劳务费、管理费、利润、税金等所有费用。详见采购需求的报价要求。</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2589"/>
        <w:gridCol w:w="838"/>
        <w:gridCol w:w="838"/>
        <w:gridCol w:w="1048"/>
        <w:gridCol w:w="1392"/>
        <w:gridCol w:w="1901"/>
      </w:tblGrid>
      <w:tr>
        <w:trPr>
          <w:trHeight w:val="105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48" w:type="dxa"/>
            <w:vAlign w:val="bottom"/>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2、专 项 工 程 费 用 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01"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注</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2747"/>
        <w:gridCol w:w="1014"/>
        <w:gridCol w:w="1014"/>
        <w:gridCol w:w="1014"/>
        <w:gridCol w:w="1127"/>
        <w:gridCol w:w="1803"/>
      </w:tblGrid>
      <w:tr>
        <w:trPr>
          <w:trHeight w:val="9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3、船 体 工 程 价 格 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0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        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2976"/>
        <w:gridCol w:w="712"/>
        <w:gridCol w:w="712"/>
        <w:gridCol w:w="1025"/>
        <w:gridCol w:w="1025"/>
        <w:gridCol w:w="2264"/>
      </w:tblGrid>
      <w:tr>
        <w:trPr>
          <w:trHeight w:val="105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41"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4、 轮 机 工 程 价 格 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4"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5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注</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4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4159"/>
        <w:gridCol w:w="700"/>
        <w:gridCol w:w="700"/>
        <w:gridCol w:w="951"/>
        <w:gridCol w:w="1233"/>
        <w:gridCol w:w="980"/>
      </w:tblGrid>
      <w:tr>
        <w:trPr>
          <w:trHeight w:val="10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7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5、电 气 工 程 价 格 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8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        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备注</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十二、技术要求响应及偏离表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2509"/>
        <w:gridCol w:w="2372"/>
        <w:gridCol w:w="1779"/>
        <w:gridCol w:w="177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十三、商务要求响应及偏离表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3"/>
        <w:gridCol w:w="2337"/>
        <w:gridCol w:w="2386"/>
        <w:gridCol w:w="1939"/>
        <w:gridCol w:w="1939"/>
      </w:tblGrid>
      <w:tr>
        <w:trPr>
          <w:trHeight w:val="10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7"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注：行数不够，可自行添加。</w:t>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十四、开标一览表（总价）</w:t>
      </w:r>
      <w:r/>
    </w:p>
    <w:p>
      <w:pPr>
        <w:ind w:left="0" w:right="0" w:firstLine="0"/>
        <w:jc w:val="both"/>
        <w:spacing w:before="0" w:after="0" w:line="559" w:lineRule="atLeast"/>
        <w:tabs>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JSZC-320900-JSJC-G2025-0014</w:t>
      </w:r>
      <w:r/>
    </w:p>
    <w:p>
      <w:pPr>
        <w:ind w:left="0" w:right="0" w:firstLine="0"/>
        <w:jc w:val="both"/>
        <w:spacing w:before="0" w:after="0" w:line="559" w:lineRule="atLeast"/>
        <w:tabs>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货币单位：人民币元</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1"/>
        <w:gridCol w:w="1420"/>
        <w:gridCol w:w="1792"/>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2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4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792" w:type="dxa"/>
            <w:vAlign w:val="center"/>
            <w:textDirection w:val="lrTb"/>
            <w:noWrap w:val="false"/>
          </w:tcPr>
          <w:p>
            <w:pPr>
              <w:ind w:left="1260" w:right="0" w:hanging="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2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大丰港航中心工作艇更新建造项目</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4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792" w:type="dxa"/>
            <w:vAlign w:val="center"/>
            <w:textDirection w:val="lrTb"/>
            <w:noWrap w:val="false"/>
          </w:tcPr>
          <w:p>
            <w:pPr>
              <w:ind w:left="1260" w:right="0" w:hanging="420"/>
              <w:spacing w:before="100" w:after="10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23900" cy="228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24473"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元</w:t>
            </w:r>
            <w:r/>
          </w:p>
        </w:tc>
      </w:tr>
      <w:tr>
        <w:trPr>
          <w:trHeight w:val="92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2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12" w:type="dxa"/>
            <w:vAlign w:val="center"/>
            <w:textDirection w:val="lrTb"/>
            <w:noWrap w:val="false"/>
          </w:tcPr>
          <w:p>
            <w:pPr>
              <w:ind w:left="1260" w:right="0" w:hanging="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1260" w:right="0" w:hanging="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hanging="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1260" w:right="0" w:hanging="42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hanging="42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480" w:hanging="42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mc:AlternateContent>
          <mc:Choice Requires="wpg">
            <w:drawing>
              <wp:inline xmlns:wp="http://schemas.openxmlformats.org/drawingml/2006/wordprocessingDrawing" distT="0" distB="0" distL="0" distR="0">
                <wp:extent cx="7239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98436"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alse">
                <v:path textboxrect="0,0,0,0"/>
              </v:shape>
            </w:pict>
          </mc:Fallback>
        </mc:AlternateContent>
        <w:t xml:space="preserve"> 年</w:t>
        <mc:AlternateContent>
          <mc:Choice Requires="wpg">
            <w:drawing>
              <wp:inline xmlns:wp="http://schemas.openxmlformats.org/drawingml/2006/wordprocessingDrawing" distT="0" distB="0" distL="0" distR="0">
                <wp:extent cx="7239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1639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alse">
                <v:path textboxrect="0,0,0,0"/>
              </v:shape>
            </w:pict>
          </mc:Fallback>
        </mc:AlternateContent>
        <w:t xml:space="preserve"> 月</w:t>
        <mc:AlternateContent>
          <mc:Choice Requires="wpg">
            <w:drawing>
              <wp:inline xmlns:wp="http://schemas.openxmlformats.org/drawingml/2006/wordprocessingDrawing" distT="0" distB="0" distL="0" distR="0">
                <wp:extent cx="723900" cy="2286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77119"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alse">
                <v:path textboxrect="0,0,0,0"/>
              </v:shape>
            </w:pict>
          </mc:Fallback>
        </mc:AlternateContent>
        <w:t xml:space="preserve">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十五、技术方案等</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（内容主要为评分要素的相关技术资料等）</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32"/>
        </w:rPr>
        <w:t xml:space="preserve">十六、投标人认为需要提供的其他材料</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十七、盐城市政府采购事前信用承诺书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质疑函范本</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Times New Roman">
    <w:panose1 w:val="02020603050405020304"/>
  </w:font>
  <w:font w:name="Calibri">
    <w:panose1 w:val="020F0502020204030204"/>
  </w:font>
  <w:font w:name="Cambria">
    <w:panose1 w:val="02040503050406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990" w:hanging="510"/>
      </w:pPr>
      <w:rPr>
        <w:color w:val="000000"/>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ind w:left="990" w:hanging="510"/>
      </w:pPr>
      <w:rPr>
        <w:color w:val="000000"/>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3">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周猛勇</cp:lastModifiedBy>
  <cp:revision>14</cp:revision>
  <dcterms:created xsi:type="dcterms:W3CDTF">2025-10-16T02:56:44Z</dcterms:created>
  <dcterms:modified xsi:type="dcterms:W3CDTF">2025-10-27T01:15:07Z</dcterms:modified>
</cp:coreProperties>
</file>